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43A1" w:rsidRDefault="000E5CF2" w:rsidP="00B62618">
      <w:pPr>
        <w:pStyle w:val="Title"/>
        <w:rPr>
          <w:lang w:val="de-CH"/>
        </w:rPr>
      </w:pPr>
      <w:r>
        <w:rPr>
          <w:lang w:val="de-CH"/>
        </w:rPr>
        <w:t>M</w:t>
      </w:r>
      <w:r w:rsidR="002F05CA">
        <w:rPr>
          <w:lang w:val="de-CH"/>
        </w:rPr>
        <w:t>EMORANDUM</w:t>
      </w: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6946"/>
      </w:tblGrid>
      <w:tr w:rsidR="000E5CF2" w:rsidRPr="00F730D8" w:rsidTr="00E403BB">
        <w:tc>
          <w:tcPr>
            <w:tcW w:w="2660" w:type="dxa"/>
            <w:shd w:val="clear" w:color="auto" w:fill="E6E6E6"/>
          </w:tcPr>
          <w:p w:rsidR="000E5CF2" w:rsidRDefault="002F05CA" w:rsidP="00E403BB">
            <w:pPr>
              <w:spacing w:before="40" w:after="40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Memo</w:t>
            </w:r>
            <w:r w:rsidR="000E5CF2">
              <w:rPr>
                <w:rFonts w:ascii="Arial" w:hAnsi="Arial" w:cs="Arial"/>
                <w:b/>
                <w:sz w:val="20"/>
              </w:rPr>
              <w:t xml:space="preserve"> title</w:t>
            </w:r>
          </w:p>
        </w:tc>
        <w:tc>
          <w:tcPr>
            <w:tcW w:w="6946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0E5CF2" w:rsidRPr="00F6514D" w:rsidRDefault="00255071" w:rsidP="00F6514D">
            <w:pPr>
              <w:ind w:left="357" w:hanging="357"/>
            </w:pPr>
            <w:r>
              <w:t>Parametric study of ATR</w:t>
            </w:r>
          </w:p>
        </w:tc>
      </w:tr>
      <w:tr w:rsidR="000E5CF2" w:rsidRPr="00F730D8" w:rsidTr="00E403BB">
        <w:tc>
          <w:tcPr>
            <w:tcW w:w="2660" w:type="dxa"/>
            <w:shd w:val="clear" w:color="auto" w:fill="E6E6E6"/>
          </w:tcPr>
          <w:p w:rsidR="000E5CF2" w:rsidRPr="003B327D" w:rsidRDefault="002F05CA" w:rsidP="002F05CA">
            <w:pPr>
              <w:spacing w:before="40" w:after="40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Last updated</w:t>
            </w:r>
          </w:p>
        </w:tc>
        <w:tc>
          <w:tcPr>
            <w:tcW w:w="6946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0E5CF2" w:rsidRPr="00CF3445" w:rsidRDefault="00255071" w:rsidP="00F6514D">
            <w:pPr>
              <w:spacing w:before="40" w:after="4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20/11/2018</w:t>
            </w:r>
          </w:p>
        </w:tc>
      </w:tr>
      <w:tr w:rsidR="000E5CF2" w:rsidRPr="00F730D8" w:rsidTr="00E403BB">
        <w:tc>
          <w:tcPr>
            <w:tcW w:w="2660" w:type="dxa"/>
            <w:shd w:val="clear" w:color="auto" w:fill="E6E6E6"/>
          </w:tcPr>
          <w:p w:rsidR="000E5CF2" w:rsidRPr="003B327D" w:rsidRDefault="000E5CF2" w:rsidP="00E403BB">
            <w:pPr>
              <w:spacing w:before="40" w:after="40"/>
              <w:rPr>
                <w:rFonts w:ascii="Arial" w:hAnsi="Arial" w:cs="Arial"/>
                <w:b/>
                <w:sz w:val="20"/>
              </w:rPr>
            </w:pPr>
            <w:r w:rsidRPr="003B327D">
              <w:rPr>
                <w:rFonts w:ascii="Arial" w:hAnsi="Arial" w:cs="Arial"/>
                <w:b/>
                <w:sz w:val="20"/>
              </w:rPr>
              <w:t>Work package: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5CF2" w:rsidRPr="00CF3445" w:rsidRDefault="00FC45D5" w:rsidP="00E403BB">
            <w:pPr>
              <w:spacing w:before="40" w:after="4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WP1, </w:t>
            </w:r>
            <w:r w:rsidR="00255071">
              <w:rPr>
                <w:rFonts w:ascii="Arial" w:hAnsi="Arial" w:cs="Arial"/>
                <w:sz w:val="20"/>
              </w:rPr>
              <w:t xml:space="preserve">WP4, </w:t>
            </w:r>
            <w:r>
              <w:rPr>
                <w:rFonts w:ascii="Arial" w:hAnsi="Arial" w:cs="Arial"/>
                <w:sz w:val="20"/>
              </w:rPr>
              <w:t>WP5</w:t>
            </w:r>
          </w:p>
        </w:tc>
      </w:tr>
      <w:tr w:rsidR="00A448F6" w:rsidRPr="00F730D8" w:rsidTr="00E403BB">
        <w:tc>
          <w:tcPr>
            <w:tcW w:w="2660" w:type="dxa"/>
            <w:shd w:val="clear" w:color="auto" w:fill="E6E6E6"/>
          </w:tcPr>
          <w:p w:rsidR="00A448F6" w:rsidRPr="003B327D" w:rsidRDefault="00A448F6" w:rsidP="00E403BB">
            <w:pPr>
              <w:spacing w:before="40" w:after="40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Model status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48F6" w:rsidRDefault="00A448F6" w:rsidP="00E403BB">
            <w:pPr>
              <w:spacing w:before="40" w:after="40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Prelimnary</w:t>
            </w:r>
            <w:proofErr w:type="spellEnd"/>
            <w:r>
              <w:rPr>
                <w:rFonts w:ascii="Arial" w:hAnsi="Arial" w:cs="Arial"/>
                <w:sz w:val="20"/>
              </w:rPr>
              <w:t>, for Elegancy internal use</w:t>
            </w:r>
            <w:bookmarkStart w:id="0" w:name="_GoBack"/>
            <w:bookmarkEnd w:id="0"/>
          </w:p>
        </w:tc>
      </w:tr>
      <w:tr w:rsidR="00B62618" w:rsidRPr="00F730D8" w:rsidTr="00E403BB">
        <w:tc>
          <w:tcPr>
            <w:tcW w:w="2660" w:type="dxa"/>
            <w:shd w:val="clear" w:color="auto" w:fill="E6E6E6"/>
          </w:tcPr>
          <w:p w:rsidR="00B62618" w:rsidRDefault="00B62618" w:rsidP="00E403BB">
            <w:pPr>
              <w:spacing w:before="40" w:after="40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Author</w:t>
            </w:r>
          </w:p>
        </w:tc>
        <w:tc>
          <w:tcPr>
            <w:tcW w:w="69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62618" w:rsidRDefault="00255071" w:rsidP="00E403BB">
            <w:pPr>
              <w:spacing w:before="40" w:after="4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Mijndert van der Spek</w:t>
            </w:r>
          </w:p>
        </w:tc>
      </w:tr>
    </w:tbl>
    <w:p w:rsidR="000E5CF2" w:rsidRDefault="000E5CF2" w:rsidP="000E5CF2"/>
    <w:p w:rsidR="002F05CA" w:rsidRDefault="002F05CA" w:rsidP="000E5CF2">
      <w:pPr>
        <w:pStyle w:val="Heading1"/>
      </w:pPr>
      <w:r>
        <w:t>Version Control</w:t>
      </w:r>
    </w:p>
    <w:tbl>
      <w:tblPr>
        <w:tblStyle w:val="GridTable4-Accent3"/>
        <w:tblW w:w="0" w:type="auto"/>
        <w:tblLook w:val="04A0" w:firstRow="1" w:lastRow="0" w:firstColumn="1" w:lastColumn="0" w:noHBand="0" w:noVBand="1"/>
      </w:tblPr>
      <w:tblGrid>
        <w:gridCol w:w="915"/>
        <w:gridCol w:w="4618"/>
        <w:gridCol w:w="1061"/>
        <w:gridCol w:w="1412"/>
        <w:gridCol w:w="1624"/>
      </w:tblGrid>
      <w:tr w:rsidR="005E6520" w:rsidTr="000362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5" w:type="dxa"/>
          </w:tcPr>
          <w:p w:rsidR="002F05CA" w:rsidRDefault="002F05CA" w:rsidP="00FC45D5">
            <w:pPr>
              <w:spacing w:after="0"/>
            </w:pPr>
            <w:r>
              <w:t>Version</w:t>
            </w:r>
          </w:p>
        </w:tc>
        <w:tc>
          <w:tcPr>
            <w:tcW w:w="4750" w:type="dxa"/>
          </w:tcPr>
          <w:p w:rsidR="002F05CA" w:rsidRDefault="002F05CA" w:rsidP="00FC45D5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Changes</w:t>
            </w:r>
          </w:p>
        </w:tc>
        <w:tc>
          <w:tcPr>
            <w:tcW w:w="851" w:type="dxa"/>
          </w:tcPr>
          <w:p w:rsidR="002F05CA" w:rsidRDefault="002F05CA" w:rsidP="00FC45D5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Owner(s)</w:t>
            </w:r>
          </w:p>
        </w:tc>
        <w:tc>
          <w:tcPr>
            <w:tcW w:w="1417" w:type="dxa"/>
          </w:tcPr>
          <w:p w:rsidR="002F05CA" w:rsidRDefault="002F05CA" w:rsidP="00FC45D5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Date</w:t>
            </w:r>
          </w:p>
        </w:tc>
        <w:tc>
          <w:tcPr>
            <w:tcW w:w="1653" w:type="dxa"/>
          </w:tcPr>
          <w:p w:rsidR="002F05CA" w:rsidRDefault="002F05CA" w:rsidP="00FC45D5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F05CA">
              <w:rPr>
                <w:sz w:val="16"/>
              </w:rPr>
              <w:t>People informed about the change</w:t>
            </w:r>
          </w:p>
        </w:tc>
      </w:tr>
      <w:tr w:rsidR="005E6520" w:rsidRPr="00E10A04" w:rsidTr="000362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5" w:type="dxa"/>
          </w:tcPr>
          <w:p w:rsidR="002F05CA" w:rsidRPr="00E10A04" w:rsidRDefault="000362A7" w:rsidP="00FC45D5">
            <w:pPr>
              <w:spacing w:after="0"/>
              <w:rPr>
                <w:b w:val="0"/>
              </w:rPr>
            </w:pPr>
            <w:r>
              <w:rPr>
                <w:b w:val="0"/>
              </w:rPr>
              <w:t>V0</w:t>
            </w:r>
          </w:p>
        </w:tc>
        <w:tc>
          <w:tcPr>
            <w:tcW w:w="4750" w:type="dxa"/>
          </w:tcPr>
          <w:p w:rsidR="002F05CA" w:rsidRPr="00E10A04" w:rsidRDefault="000362A7" w:rsidP="00FC45D5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Initial version</w:t>
            </w:r>
          </w:p>
        </w:tc>
        <w:tc>
          <w:tcPr>
            <w:tcW w:w="851" w:type="dxa"/>
          </w:tcPr>
          <w:p w:rsidR="002F05CA" w:rsidRPr="00E10A04" w:rsidRDefault="00255071" w:rsidP="00FC45D5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MvdS</w:t>
            </w:r>
            <w:proofErr w:type="spellEnd"/>
          </w:p>
        </w:tc>
        <w:tc>
          <w:tcPr>
            <w:tcW w:w="1417" w:type="dxa"/>
          </w:tcPr>
          <w:p w:rsidR="002F05CA" w:rsidRPr="00E10A04" w:rsidRDefault="00255071" w:rsidP="00FC45D5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20/11/2018</w:t>
            </w:r>
          </w:p>
        </w:tc>
        <w:tc>
          <w:tcPr>
            <w:tcW w:w="1653" w:type="dxa"/>
          </w:tcPr>
          <w:p w:rsidR="005E6520" w:rsidRPr="00E10A04" w:rsidRDefault="005E6520" w:rsidP="005E6520">
            <w:pPr>
              <w:spacing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E6520" w:rsidRPr="00E10A04" w:rsidTr="000362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5" w:type="dxa"/>
          </w:tcPr>
          <w:p w:rsidR="002F05CA" w:rsidRPr="00E10A04" w:rsidRDefault="002F05CA" w:rsidP="00FC45D5">
            <w:pPr>
              <w:spacing w:after="0"/>
              <w:rPr>
                <w:b w:val="0"/>
              </w:rPr>
            </w:pPr>
          </w:p>
        </w:tc>
        <w:tc>
          <w:tcPr>
            <w:tcW w:w="4750" w:type="dxa"/>
          </w:tcPr>
          <w:p w:rsidR="002F05CA" w:rsidRPr="00E10A04" w:rsidRDefault="002F05CA" w:rsidP="00FC45D5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51" w:type="dxa"/>
          </w:tcPr>
          <w:p w:rsidR="002F05CA" w:rsidRPr="00E10A04" w:rsidRDefault="002F05CA" w:rsidP="00FC45D5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7" w:type="dxa"/>
          </w:tcPr>
          <w:p w:rsidR="002F05CA" w:rsidRPr="00E10A04" w:rsidRDefault="002F05CA" w:rsidP="00FC45D5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53" w:type="dxa"/>
          </w:tcPr>
          <w:p w:rsidR="002F05CA" w:rsidRPr="00E10A04" w:rsidRDefault="002F05CA" w:rsidP="00FC45D5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2F05CA" w:rsidRDefault="002F05CA" w:rsidP="000E5CF2">
      <w:pPr>
        <w:pStyle w:val="Heading1"/>
      </w:pPr>
    </w:p>
    <w:p w:rsidR="00A448F6" w:rsidRPr="00A448F6" w:rsidRDefault="002F05CA" w:rsidP="00A448F6">
      <w:pPr>
        <w:pStyle w:val="Heading1"/>
      </w:pPr>
      <w:r>
        <w:t>Content</w:t>
      </w:r>
    </w:p>
    <w:p w:rsidR="00255071" w:rsidRPr="00255071" w:rsidRDefault="00255071" w:rsidP="00255071">
      <w:r>
        <w:t xml:space="preserve">This memo </w:t>
      </w:r>
      <w:r w:rsidR="00B82C4D">
        <w:t>accompanies the ATR model developed by SPL at ETH Zürich. It provides version control, aim of the modelling study, and high-level research methods.</w:t>
      </w:r>
    </w:p>
    <w:p w:rsidR="00255071" w:rsidRDefault="00255071" w:rsidP="00255071">
      <w:r>
        <w:t xml:space="preserve">Aim: to develop and ATR process that combines </w:t>
      </w:r>
      <w:proofErr w:type="spellStart"/>
      <w:r>
        <w:t>i</w:t>
      </w:r>
      <w:proofErr w:type="spellEnd"/>
      <w:r>
        <w:t>) high H</w:t>
      </w:r>
      <w:r>
        <w:rPr>
          <w:vertAlign w:val="subscript"/>
        </w:rPr>
        <w:t>2</w:t>
      </w:r>
      <w:r>
        <w:t xml:space="preserve"> production for a given NG input, ii) low overall CO</w:t>
      </w:r>
      <w:r>
        <w:rPr>
          <w:vertAlign w:val="subscript"/>
        </w:rPr>
        <w:t>2</w:t>
      </w:r>
      <w:r>
        <w:t xml:space="preserve"> emission and iii) where possible, excess electricity production</w:t>
      </w:r>
      <w:r w:rsidR="00B82C4D">
        <w:t xml:space="preserve"> through use of excess HP steam</w:t>
      </w:r>
      <w:r>
        <w:t>.</w:t>
      </w:r>
    </w:p>
    <w:p w:rsidR="00255071" w:rsidRDefault="00255071" w:rsidP="00255071">
      <w:r>
        <w:t xml:space="preserve">Method: </w:t>
      </w:r>
    </w:p>
    <w:p w:rsidR="00255071" w:rsidRDefault="00255071" w:rsidP="00255071">
      <w:pPr>
        <w:pStyle w:val="ListParagraph"/>
        <w:numPr>
          <w:ilvl w:val="0"/>
          <w:numId w:val="9"/>
        </w:numPr>
      </w:pPr>
      <w:r>
        <w:t>Single variable parametric analysis (local sensitivity analysis)</w:t>
      </w:r>
    </w:p>
    <w:p w:rsidR="00255071" w:rsidRDefault="00255071" w:rsidP="00255071">
      <w:pPr>
        <w:pStyle w:val="ListParagraph"/>
        <w:numPr>
          <w:ilvl w:val="0"/>
          <w:numId w:val="9"/>
        </w:numPr>
      </w:pPr>
      <w:r>
        <w:t>Selection of ranges for multivariable parametric analysis</w:t>
      </w:r>
    </w:p>
    <w:p w:rsidR="00255071" w:rsidRDefault="00255071" w:rsidP="00255071">
      <w:pPr>
        <w:pStyle w:val="ListParagraph"/>
        <w:numPr>
          <w:ilvl w:val="0"/>
          <w:numId w:val="9"/>
        </w:numPr>
      </w:pPr>
      <w:r>
        <w:t>Multivariable parametric analysis (global sensitivity analysis)</w:t>
      </w:r>
    </w:p>
    <w:p w:rsidR="00255071" w:rsidRDefault="00255071" w:rsidP="00255071">
      <w:pPr>
        <w:pStyle w:val="ListParagraph"/>
        <w:numPr>
          <w:ilvl w:val="0"/>
          <w:numId w:val="9"/>
        </w:numPr>
      </w:pPr>
      <w:r>
        <w:t>Selection of optimal process design parameters</w:t>
      </w:r>
    </w:p>
    <w:p w:rsidR="00255071" w:rsidRDefault="00255071" w:rsidP="00255071">
      <w:pPr>
        <w:pStyle w:val="ListParagraph"/>
        <w:numPr>
          <w:ilvl w:val="0"/>
          <w:numId w:val="9"/>
        </w:numPr>
      </w:pPr>
      <w:r>
        <w:t>Pinch analysis &amp; heat exchanger network design</w:t>
      </w:r>
    </w:p>
    <w:p w:rsidR="00B82C4D" w:rsidRDefault="00B82C4D" w:rsidP="00B82C4D">
      <w:r>
        <w:t xml:space="preserve">Constant parameters: gas path pressure levels; </w:t>
      </w:r>
      <w:proofErr w:type="spellStart"/>
      <w:r>
        <w:t>prereformer</w:t>
      </w:r>
      <w:proofErr w:type="spellEnd"/>
      <w:r>
        <w:t xml:space="preserve"> temperature; HTS inlet temperature; steam design pressure/temperature</w:t>
      </w:r>
      <w:r w:rsidR="004C29DB">
        <w:t>.</w:t>
      </w:r>
    </w:p>
    <w:p w:rsidR="00B82C4D" w:rsidRDefault="00B82C4D" w:rsidP="00B82C4D">
      <w:r>
        <w:t xml:space="preserve">Varied parameters: reformer steam input; reformer inlet temperature; reformer oxygen input; HTS steam input ratio; </w:t>
      </w:r>
      <w:r w:rsidR="004C29DB">
        <w:t>LTS inlet temperature.</w:t>
      </w:r>
    </w:p>
    <w:p w:rsidR="00B82C4D" w:rsidRDefault="00B82C4D" w:rsidP="00B82C4D">
      <w:r>
        <w:t>Monitored parameters: reformer O/C ratio; reformer S/C ratio; reformer outlet T; CH</w:t>
      </w:r>
      <w:r>
        <w:rPr>
          <w:vertAlign w:val="subscript"/>
        </w:rPr>
        <w:t>4</w:t>
      </w:r>
      <w:r>
        <w:t xml:space="preserve"> conversion; CO conversion in WGS; excess steam production; net power production/consumption; total H</w:t>
      </w:r>
      <w:r>
        <w:rPr>
          <w:vertAlign w:val="subscript"/>
        </w:rPr>
        <w:t>2</w:t>
      </w:r>
      <w:r>
        <w:t xml:space="preserve"> production; Total CO</w:t>
      </w:r>
      <w:r>
        <w:rPr>
          <w:vertAlign w:val="subscript"/>
        </w:rPr>
        <w:t>2</w:t>
      </w:r>
      <w:r>
        <w:t xml:space="preserve"> emission; CO</w:t>
      </w:r>
      <w:r>
        <w:rPr>
          <w:vertAlign w:val="subscript"/>
        </w:rPr>
        <w:t>2</w:t>
      </w:r>
      <w:r>
        <w:t xml:space="preserve"> recovery.</w:t>
      </w:r>
    </w:p>
    <w:p w:rsidR="000A06B8" w:rsidRDefault="000A06B8" w:rsidP="00B82C4D"/>
    <w:p w:rsidR="000A06B8" w:rsidRDefault="000A06B8" w:rsidP="00B82C4D"/>
    <w:p w:rsidR="000A06B8" w:rsidRDefault="000A06B8" w:rsidP="00B82C4D"/>
    <w:p w:rsidR="000A06B8" w:rsidRDefault="000A06B8" w:rsidP="00B82C4D"/>
    <w:p w:rsidR="009514F4" w:rsidRDefault="009514F4" w:rsidP="00B82C4D">
      <w:r>
        <w:lastRenderedPageBreak/>
        <w:t xml:space="preserve">Initial guess (based on literature) and ranges used for the multivariable parametric analysis. These ranges </w:t>
      </w:r>
      <w:proofErr w:type="gramStart"/>
      <w:r>
        <w:t>are based</w:t>
      </w:r>
      <w:proofErr w:type="gramEnd"/>
      <w:r>
        <w:t xml:space="preserve"> on the initial single variable parametric analysis:</w:t>
      </w:r>
    </w:p>
    <w:tbl>
      <w:tblPr>
        <w:tblStyle w:val="TableGrid"/>
        <w:tblW w:w="5000" w:type="pct"/>
        <w:jc w:val="center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8"/>
        <w:gridCol w:w="1521"/>
        <w:gridCol w:w="1795"/>
        <w:gridCol w:w="1776"/>
      </w:tblGrid>
      <w:tr w:rsidR="009514F4" w:rsidRPr="002535B8" w:rsidTr="00C020EB">
        <w:trPr>
          <w:trHeight w:val="340"/>
          <w:jc w:val="center"/>
        </w:trPr>
        <w:tc>
          <w:tcPr>
            <w:tcW w:w="23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14F4" w:rsidRPr="002535B8" w:rsidRDefault="009514F4" w:rsidP="00C020EB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2535B8">
              <w:rPr>
                <w:rFonts w:ascii="Times New Roman" w:hAnsi="Times New Roman" w:cs="Times New Roman"/>
                <w:b/>
                <w:sz w:val="24"/>
              </w:rPr>
              <w:t>Variable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14F4" w:rsidRPr="002535B8" w:rsidRDefault="009514F4" w:rsidP="00C020E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Initial guess</w:t>
            </w:r>
          </w:p>
        </w:tc>
        <w:tc>
          <w:tcPr>
            <w:tcW w:w="93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14F4" w:rsidRPr="002535B8" w:rsidRDefault="009514F4" w:rsidP="00C020E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Lower limit multivariable analysis</w:t>
            </w:r>
          </w:p>
        </w:tc>
        <w:tc>
          <w:tcPr>
            <w:tcW w:w="9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14F4" w:rsidRPr="002535B8" w:rsidRDefault="009514F4" w:rsidP="00C020E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Upper limit multivariable analysis</w:t>
            </w:r>
          </w:p>
        </w:tc>
      </w:tr>
      <w:tr w:rsidR="009514F4" w:rsidRPr="002535B8" w:rsidTr="00C020EB">
        <w:trPr>
          <w:trHeight w:val="340"/>
          <w:jc w:val="center"/>
        </w:trPr>
        <w:tc>
          <w:tcPr>
            <w:tcW w:w="2359" w:type="pct"/>
            <w:tcBorders>
              <w:top w:val="single" w:sz="4" w:space="0" w:color="auto"/>
              <w:bottom w:val="nil"/>
            </w:tcBorders>
            <w:vAlign w:val="center"/>
          </w:tcPr>
          <w:p w:rsidR="009514F4" w:rsidRPr="002535B8" w:rsidRDefault="009514F4" w:rsidP="00C020EB">
            <w:pPr>
              <w:rPr>
                <w:rFonts w:ascii="Times New Roman" w:hAnsi="Times New Roman" w:cs="Times New Roman"/>
                <w:sz w:val="24"/>
              </w:rPr>
            </w:pPr>
            <w:r w:rsidRPr="002535B8">
              <w:rPr>
                <w:rFonts w:ascii="Times New Roman" w:hAnsi="Times New Roman" w:cs="Times New Roman"/>
                <w:sz w:val="24"/>
              </w:rPr>
              <w:t>Steam flowrate [</w:t>
            </w:r>
            <w:proofErr w:type="spellStart"/>
            <w:r w:rsidRPr="002535B8">
              <w:rPr>
                <w:rFonts w:ascii="Times New Roman" w:hAnsi="Times New Roman" w:cs="Times New Roman"/>
                <w:sz w:val="24"/>
              </w:rPr>
              <w:t>kmol</w:t>
            </w:r>
            <w:proofErr w:type="spellEnd"/>
            <w:r w:rsidRPr="002535B8"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 w:rsidRPr="002535B8">
              <w:rPr>
                <w:rFonts w:ascii="Times New Roman" w:hAnsi="Times New Roman" w:cs="Times New Roman"/>
                <w:sz w:val="24"/>
              </w:rPr>
              <w:t>hr</w:t>
            </w:r>
            <w:proofErr w:type="spellEnd"/>
            <w:r w:rsidRPr="002535B8">
              <w:rPr>
                <w:rFonts w:ascii="Times New Roman" w:hAnsi="Times New Roman" w:cs="Times New Roman"/>
                <w:sz w:val="24"/>
              </w:rPr>
              <w:t>]</w:t>
            </w:r>
          </w:p>
        </w:tc>
        <w:tc>
          <w:tcPr>
            <w:tcW w:w="789" w:type="pct"/>
            <w:tcBorders>
              <w:top w:val="single" w:sz="4" w:space="0" w:color="auto"/>
              <w:bottom w:val="nil"/>
            </w:tcBorders>
            <w:vAlign w:val="center"/>
          </w:tcPr>
          <w:p w:rsidR="009514F4" w:rsidRPr="000A06B8" w:rsidRDefault="009514F4" w:rsidP="00C020E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A06B8">
              <w:rPr>
                <w:rFonts w:ascii="Times New Roman" w:hAnsi="Times New Roman" w:cs="Times New Roman"/>
                <w:sz w:val="24"/>
              </w:rPr>
              <w:t>900</w:t>
            </w:r>
          </w:p>
        </w:tc>
        <w:tc>
          <w:tcPr>
            <w:tcW w:w="931" w:type="pct"/>
            <w:tcBorders>
              <w:top w:val="single" w:sz="4" w:space="0" w:color="auto"/>
              <w:bottom w:val="nil"/>
            </w:tcBorders>
            <w:vAlign w:val="center"/>
          </w:tcPr>
          <w:p w:rsidR="009514F4" w:rsidRPr="000A06B8" w:rsidRDefault="009514F4" w:rsidP="00C020E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A06B8">
              <w:rPr>
                <w:rFonts w:ascii="Times New Roman" w:hAnsi="Times New Roman" w:cs="Times New Roman"/>
                <w:sz w:val="24"/>
              </w:rPr>
              <w:t>800</w:t>
            </w:r>
          </w:p>
        </w:tc>
        <w:tc>
          <w:tcPr>
            <w:tcW w:w="922" w:type="pct"/>
            <w:tcBorders>
              <w:top w:val="single" w:sz="4" w:space="0" w:color="auto"/>
              <w:bottom w:val="nil"/>
            </w:tcBorders>
            <w:vAlign w:val="center"/>
          </w:tcPr>
          <w:p w:rsidR="009514F4" w:rsidRPr="000A06B8" w:rsidRDefault="009514F4" w:rsidP="00C020E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A06B8">
              <w:rPr>
                <w:rFonts w:ascii="Times New Roman" w:hAnsi="Times New Roman" w:cs="Times New Roman"/>
                <w:sz w:val="24"/>
              </w:rPr>
              <w:t>950</w:t>
            </w:r>
          </w:p>
        </w:tc>
      </w:tr>
      <w:tr w:rsidR="009514F4" w:rsidRPr="002535B8" w:rsidTr="00C020EB">
        <w:trPr>
          <w:trHeight w:val="340"/>
          <w:jc w:val="center"/>
        </w:trPr>
        <w:tc>
          <w:tcPr>
            <w:tcW w:w="2359" w:type="pct"/>
            <w:tcBorders>
              <w:top w:val="nil"/>
            </w:tcBorders>
            <w:vAlign w:val="center"/>
          </w:tcPr>
          <w:p w:rsidR="009514F4" w:rsidRPr="002535B8" w:rsidRDefault="009514F4" w:rsidP="00C020EB">
            <w:pPr>
              <w:ind w:left="342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Steam-carbon ratio</w:t>
            </w:r>
          </w:p>
        </w:tc>
        <w:tc>
          <w:tcPr>
            <w:tcW w:w="789" w:type="pct"/>
            <w:tcBorders>
              <w:top w:val="nil"/>
            </w:tcBorders>
            <w:vAlign w:val="center"/>
          </w:tcPr>
          <w:p w:rsidR="009514F4" w:rsidRPr="000A06B8" w:rsidRDefault="009514F4" w:rsidP="00C020E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31" w:type="pct"/>
            <w:tcBorders>
              <w:top w:val="nil"/>
            </w:tcBorders>
            <w:vAlign w:val="center"/>
          </w:tcPr>
          <w:p w:rsidR="009514F4" w:rsidRPr="000A06B8" w:rsidRDefault="009514F4" w:rsidP="00C020E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22" w:type="pct"/>
            <w:tcBorders>
              <w:top w:val="nil"/>
            </w:tcBorders>
            <w:vAlign w:val="center"/>
          </w:tcPr>
          <w:p w:rsidR="009514F4" w:rsidRPr="000A06B8" w:rsidRDefault="009514F4" w:rsidP="00C020E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514F4" w:rsidRPr="002535B8" w:rsidTr="00C020EB">
        <w:trPr>
          <w:trHeight w:val="340"/>
          <w:jc w:val="center"/>
        </w:trPr>
        <w:tc>
          <w:tcPr>
            <w:tcW w:w="2359" w:type="pct"/>
            <w:vAlign w:val="center"/>
          </w:tcPr>
          <w:p w:rsidR="009514F4" w:rsidRPr="002535B8" w:rsidRDefault="009514F4" w:rsidP="00C020EB">
            <w:pPr>
              <w:rPr>
                <w:rFonts w:ascii="Times New Roman" w:hAnsi="Times New Roman" w:cs="Times New Roman"/>
                <w:sz w:val="24"/>
              </w:rPr>
            </w:pPr>
            <w:r w:rsidRPr="002535B8">
              <w:rPr>
                <w:rFonts w:ascii="Times New Roman" w:hAnsi="Times New Roman" w:cs="Times New Roman"/>
                <w:sz w:val="24"/>
              </w:rPr>
              <w:t>Oxygen flowrate [</w:t>
            </w:r>
            <w:proofErr w:type="spellStart"/>
            <w:r w:rsidRPr="002535B8">
              <w:rPr>
                <w:rFonts w:ascii="Times New Roman" w:hAnsi="Times New Roman" w:cs="Times New Roman"/>
                <w:sz w:val="24"/>
              </w:rPr>
              <w:t>kmol</w:t>
            </w:r>
            <w:proofErr w:type="spellEnd"/>
            <w:r w:rsidRPr="002535B8"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 w:rsidRPr="002535B8">
              <w:rPr>
                <w:rFonts w:ascii="Times New Roman" w:hAnsi="Times New Roman" w:cs="Times New Roman"/>
                <w:sz w:val="24"/>
              </w:rPr>
              <w:t>hr</w:t>
            </w:r>
            <w:proofErr w:type="spellEnd"/>
            <w:r w:rsidRPr="002535B8">
              <w:rPr>
                <w:rFonts w:ascii="Times New Roman" w:hAnsi="Times New Roman" w:cs="Times New Roman"/>
                <w:sz w:val="24"/>
              </w:rPr>
              <w:t>]</w:t>
            </w:r>
          </w:p>
        </w:tc>
        <w:tc>
          <w:tcPr>
            <w:tcW w:w="789" w:type="pct"/>
            <w:vAlign w:val="center"/>
          </w:tcPr>
          <w:p w:rsidR="009514F4" w:rsidRPr="000A06B8" w:rsidRDefault="009514F4" w:rsidP="00C020E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A06B8">
              <w:rPr>
                <w:rFonts w:ascii="Times New Roman" w:hAnsi="Times New Roman" w:cs="Times New Roman"/>
                <w:sz w:val="24"/>
              </w:rPr>
              <w:t>1100</w:t>
            </w:r>
          </w:p>
        </w:tc>
        <w:tc>
          <w:tcPr>
            <w:tcW w:w="931" w:type="pct"/>
            <w:vAlign w:val="center"/>
          </w:tcPr>
          <w:p w:rsidR="009514F4" w:rsidRPr="000A06B8" w:rsidRDefault="009514F4" w:rsidP="00C020E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A06B8">
              <w:rPr>
                <w:rFonts w:ascii="Times New Roman" w:hAnsi="Times New Roman" w:cs="Times New Roman"/>
                <w:sz w:val="24"/>
              </w:rPr>
              <w:t>800</w:t>
            </w:r>
          </w:p>
        </w:tc>
        <w:tc>
          <w:tcPr>
            <w:tcW w:w="922" w:type="pct"/>
            <w:vAlign w:val="center"/>
          </w:tcPr>
          <w:p w:rsidR="009514F4" w:rsidRPr="000A06B8" w:rsidRDefault="009514F4" w:rsidP="00C020E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A06B8">
              <w:rPr>
                <w:rFonts w:ascii="Times New Roman" w:hAnsi="Times New Roman" w:cs="Times New Roman"/>
                <w:sz w:val="24"/>
              </w:rPr>
              <w:t>1200</w:t>
            </w:r>
          </w:p>
        </w:tc>
      </w:tr>
      <w:tr w:rsidR="009514F4" w:rsidRPr="002535B8" w:rsidTr="00C020EB">
        <w:trPr>
          <w:trHeight w:val="340"/>
          <w:jc w:val="center"/>
        </w:trPr>
        <w:tc>
          <w:tcPr>
            <w:tcW w:w="2359" w:type="pct"/>
            <w:vAlign w:val="center"/>
          </w:tcPr>
          <w:p w:rsidR="009514F4" w:rsidRPr="002535B8" w:rsidRDefault="009514F4" w:rsidP="00C020EB">
            <w:pPr>
              <w:ind w:left="342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Oxygen-carbon ratio</w:t>
            </w:r>
          </w:p>
        </w:tc>
        <w:tc>
          <w:tcPr>
            <w:tcW w:w="789" w:type="pct"/>
            <w:vAlign w:val="center"/>
          </w:tcPr>
          <w:p w:rsidR="009514F4" w:rsidRPr="000A06B8" w:rsidRDefault="009514F4" w:rsidP="00C020E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31" w:type="pct"/>
            <w:vAlign w:val="center"/>
          </w:tcPr>
          <w:p w:rsidR="009514F4" w:rsidRPr="000A06B8" w:rsidRDefault="009514F4" w:rsidP="00C020E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22" w:type="pct"/>
            <w:vAlign w:val="center"/>
          </w:tcPr>
          <w:p w:rsidR="009514F4" w:rsidRPr="000A06B8" w:rsidRDefault="009514F4" w:rsidP="00C020E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514F4" w:rsidRPr="002535B8" w:rsidTr="00C020EB">
        <w:trPr>
          <w:trHeight w:val="340"/>
          <w:jc w:val="center"/>
        </w:trPr>
        <w:tc>
          <w:tcPr>
            <w:tcW w:w="2359" w:type="pct"/>
            <w:vAlign w:val="center"/>
          </w:tcPr>
          <w:p w:rsidR="009514F4" w:rsidRPr="002535B8" w:rsidRDefault="009514F4" w:rsidP="00C020EB">
            <w:pPr>
              <w:rPr>
                <w:rFonts w:ascii="Times New Roman" w:hAnsi="Times New Roman" w:cs="Times New Roman"/>
                <w:sz w:val="24"/>
              </w:rPr>
            </w:pPr>
            <w:r w:rsidRPr="002535B8">
              <w:rPr>
                <w:rFonts w:ascii="Times New Roman" w:hAnsi="Times New Roman" w:cs="Times New Roman"/>
                <w:sz w:val="24"/>
              </w:rPr>
              <w:t>Reformer inlet temperature [°C]</w:t>
            </w:r>
          </w:p>
        </w:tc>
        <w:tc>
          <w:tcPr>
            <w:tcW w:w="789" w:type="pct"/>
            <w:vAlign w:val="center"/>
          </w:tcPr>
          <w:p w:rsidR="009514F4" w:rsidRPr="000A06B8" w:rsidRDefault="009514F4" w:rsidP="00C020E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A06B8">
              <w:rPr>
                <w:rFonts w:ascii="Times New Roman" w:hAnsi="Times New Roman" w:cs="Times New Roman"/>
                <w:sz w:val="24"/>
              </w:rPr>
              <w:t>750</w:t>
            </w:r>
          </w:p>
        </w:tc>
        <w:tc>
          <w:tcPr>
            <w:tcW w:w="931" w:type="pct"/>
            <w:vAlign w:val="center"/>
          </w:tcPr>
          <w:p w:rsidR="009514F4" w:rsidRPr="000A06B8" w:rsidRDefault="009514F4" w:rsidP="00C020E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A06B8">
              <w:rPr>
                <w:rFonts w:ascii="Times New Roman" w:hAnsi="Times New Roman" w:cs="Times New Roman"/>
                <w:sz w:val="24"/>
              </w:rPr>
              <w:t>650</w:t>
            </w:r>
          </w:p>
        </w:tc>
        <w:tc>
          <w:tcPr>
            <w:tcW w:w="922" w:type="pct"/>
            <w:vAlign w:val="center"/>
          </w:tcPr>
          <w:p w:rsidR="009514F4" w:rsidRPr="000A06B8" w:rsidRDefault="009514F4" w:rsidP="00C020E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A06B8">
              <w:rPr>
                <w:rFonts w:ascii="Times New Roman" w:hAnsi="Times New Roman" w:cs="Times New Roman"/>
                <w:sz w:val="24"/>
              </w:rPr>
              <w:t>750</w:t>
            </w:r>
          </w:p>
        </w:tc>
      </w:tr>
      <w:tr w:rsidR="009514F4" w:rsidRPr="002535B8" w:rsidTr="00C020EB">
        <w:trPr>
          <w:trHeight w:val="340"/>
          <w:jc w:val="center"/>
        </w:trPr>
        <w:tc>
          <w:tcPr>
            <w:tcW w:w="2359" w:type="pct"/>
            <w:vAlign w:val="center"/>
          </w:tcPr>
          <w:p w:rsidR="009514F4" w:rsidRPr="002535B8" w:rsidRDefault="009514F4" w:rsidP="00C020EB">
            <w:pPr>
              <w:rPr>
                <w:rFonts w:ascii="Times New Roman" w:hAnsi="Times New Roman" w:cs="Times New Roman"/>
                <w:sz w:val="24"/>
              </w:rPr>
            </w:pPr>
            <w:r w:rsidRPr="002535B8">
              <w:rPr>
                <w:rFonts w:ascii="Times New Roman" w:hAnsi="Times New Roman" w:cs="Times New Roman"/>
                <w:sz w:val="24"/>
              </w:rPr>
              <w:t>LTS reactor inlet temperature [°C]</w:t>
            </w:r>
          </w:p>
        </w:tc>
        <w:tc>
          <w:tcPr>
            <w:tcW w:w="789" w:type="pct"/>
            <w:vAlign w:val="center"/>
          </w:tcPr>
          <w:p w:rsidR="009514F4" w:rsidRPr="000A06B8" w:rsidRDefault="009514F4" w:rsidP="00C020E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A06B8">
              <w:rPr>
                <w:rFonts w:ascii="Times New Roman" w:hAnsi="Times New Roman" w:cs="Times New Roman"/>
                <w:sz w:val="24"/>
              </w:rPr>
              <w:t>190</w:t>
            </w:r>
          </w:p>
        </w:tc>
        <w:tc>
          <w:tcPr>
            <w:tcW w:w="931" w:type="pct"/>
            <w:vAlign w:val="center"/>
          </w:tcPr>
          <w:p w:rsidR="009514F4" w:rsidRPr="000A06B8" w:rsidRDefault="009514F4" w:rsidP="00C020E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A06B8">
              <w:rPr>
                <w:rFonts w:ascii="Times New Roman" w:hAnsi="Times New Roman" w:cs="Times New Roman"/>
                <w:sz w:val="24"/>
              </w:rPr>
              <w:t>180</w:t>
            </w:r>
          </w:p>
        </w:tc>
        <w:tc>
          <w:tcPr>
            <w:tcW w:w="922" w:type="pct"/>
            <w:vAlign w:val="center"/>
          </w:tcPr>
          <w:p w:rsidR="009514F4" w:rsidRPr="000A06B8" w:rsidRDefault="009514F4" w:rsidP="00C020E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A06B8">
              <w:rPr>
                <w:rFonts w:ascii="Times New Roman" w:hAnsi="Times New Roman" w:cs="Times New Roman"/>
                <w:sz w:val="24"/>
              </w:rPr>
              <w:t>240</w:t>
            </w:r>
          </w:p>
        </w:tc>
      </w:tr>
      <w:tr w:rsidR="009514F4" w:rsidRPr="002535B8" w:rsidTr="00C020EB">
        <w:trPr>
          <w:trHeight w:val="340"/>
          <w:jc w:val="center"/>
        </w:trPr>
        <w:tc>
          <w:tcPr>
            <w:tcW w:w="2359" w:type="pct"/>
            <w:vAlign w:val="center"/>
          </w:tcPr>
          <w:p w:rsidR="009514F4" w:rsidRPr="002535B8" w:rsidRDefault="009514F4" w:rsidP="00C020EB">
            <w:pPr>
              <w:rPr>
                <w:rFonts w:ascii="Times New Roman" w:hAnsi="Times New Roman" w:cs="Times New Roman"/>
                <w:sz w:val="24"/>
              </w:rPr>
            </w:pPr>
            <w:r w:rsidRPr="002535B8">
              <w:rPr>
                <w:rFonts w:ascii="Times New Roman" w:hAnsi="Times New Roman" w:cs="Times New Roman"/>
                <w:sz w:val="24"/>
              </w:rPr>
              <w:t>WGS steam flowrate [</w:t>
            </w:r>
            <w:proofErr w:type="spellStart"/>
            <w:r w:rsidRPr="002535B8">
              <w:rPr>
                <w:rFonts w:ascii="Times New Roman" w:hAnsi="Times New Roman" w:cs="Times New Roman"/>
                <w:sz w:val="24"/>
              </w:rPr>
              <w:t>kmol</w:t>
            </w:r>
            <w:proofErr w:type="spellEnd"/>
            <w:r w:rsidRPr="002535B8"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 w:rsidRPr="002535B8">
              <w:rPr>
                <w:rFonts w:ascii="Times New Roman" w:hAnsi="Times New Roman" w:cs="Times New Roman"/>
                <w:sz w:val="24"/>
              </w:rPr>
              <w:t>hr</w:t>
            </w:r>
            <w:proofErr w:type="spellEnd"/>
            <w:r w:rsidRPr="002535B8">
              <w:rPr>
                <w:rFonts w:ascii="Times New Roman" w:hAnsi="Times New Roman" w:cs="Times New Roman"/>
                <w:sz w:val="24"/>
              </w:rPr>
              <w:t>]</w:t>
            </w:r>
          </w:p>
        </w:tc>
        <w:tc>
          <w:tcPr>
            <w:tcW w:w="789" w:type="pct"/>
            <w:vAlign w:val="center"/>
          </w:tcPr>
          <w:p w:rsidR="009514F4" w:rsidRPr="000A06B8" w:rsidRDefault="009514F4" w:rsidP="00C020E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A06B8">
              <w:rPr>
                <w:rFonts w:ascii="Times New Roman" w:hAnsi="Times New Roman" w:cs="Times New Roman"/>
                <w:sz w:val="24"/>
              </w:rPr>
              <w:t>2500</w:t>
            </w:r>
          </w:p>
        </w:tc>
        <w:tc>
          <w:tcPr>
            <w:tcW w:w="931" w:type="pct"/>
            <w:vAlign w:val="center"/>
          </w:tcPr>
          <w:p w:rsidR="009514F4" w:rsidRPr="000A06B8" w:rsidRDefault="009514F4" w:rsidP="00C020E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A06B8">
              <w:rPr>
                <w:rFonts w:ascii="Times New Roman" w:hAnsi="Times New Roman" w:cs="Times New Roman"/>
                <w:sz w:val="24"/>
              </w:rPr>
              <w:t>2000</w:t>
            </w:r>
          </w:p>
        </w:tc>
        <w:tc>
          <w:tcPr>
            <w:tcW w:w="922" w:type="pct"/>
            <w:vAlign w:val="center"/>
          </w:tcPr>
          <w:p w:rsidR="009514F4" w:rsidRPr="000A06B8" w:rsidRDefault="009514F4" w:rsidP="00C020E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A06B8">
              <w:rPr>
                <w:rFonts w:ascii="Times New Roman" w:hAnsi="Times New Roman" w:cs="Times New Roman"/>
                <w:sz w:val="24"/>
              </w:rPr>
              <w:t>3000</w:t>
            </w:r>
          </w:p>
        </w:tc>
      </w:tr>
    </w:tbl>
    <w:p w:rsidR="009514F4" w:rsidRDefault="009514F4" w:rsidP="00B82C4D"/>
    <w:p w:rsidR="009514F4" w:rsidRDefault="000A06B8" w:rsidP="00B82C4D">
      <w:r>
        <w:t>Example result (</w:t>
      </w:r>
      <w:proofErr w:type="spellStart"/>
      <w:proofErr w:type="gramStart"/>
      <w:r>
        <w:t>pareto</w:t>
      </w:r>
      <w:proofErr w:type="spellEnd"/>
      <w:proofErr w:type="gramEnd"/>
      <w:r>
        <w:t xml:space="preserve"> comparing hydrogen production with excess electricity production):</w:t>
      </w:r>
    </w:p>
    <w:p w:rsidR="000A06B8" w:rsidRDefault="000A06B8" w:rsidP="00B82C4D">
      <w:r w:rsidRPr="000A06B8">
        <w:rPr>
          <w:noProof/>
          <w:lang w:val="en-GB" w:eastAsia="en-GB"/>
        </w:rPr>
        <w:drawing>
          <wp:inline distT="0" distB="0" distL="0" distR="0">
            <wp:extent cx="5324475" cy="39909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475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29DB" w:rsidRDefault="004C29DB" w:rsidP="00B82C4D">
      <w:r>
        <w:t>Resulting selected design parameters:</w:t>
      </w:r>
    </w:p>
    <w:bookmarkStart w:id="1" w:name="_MON_1604232887"/>
    <w:bookmarkEnd w:id="1"/>
    <w:p w:rsidR="004C29DB" w:rsidRDefault="00F66283" w:rsidP="00B82C4D">
      <w:r>
        <w:object w:dxaOrig="1534" w:dyaOrig="9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5pt;height:49.5pt" o:ole="">
            <v:imagedata r:id="rId9" o:title=""/>
          </v:shape>
          <o:OLEObject Type="Embed" ProgID="Excel.Sheet.12" ShapeID="_x0000_i1025" DrawAspect="Icon" ObjectID="_1604243370" r:id="rId10"/>
        </w:object>
      </w:r>
    </w:p>
    <w:p w:rsidR="00D069C2" w:rsidRDefault="00D069C2" w:rsidP="00B82C4D"/>
    <w:p w:rsidR="00F66283" w:rsidRDefault="008B6AA3" w:rsidP="00B82C4D">
      <w:r>
        <w:lastRenderedPageBreak/>
        <w:t>M</w:t>
      </w:r>
      <w:r w:rsidR="00167220">
        <w:t>onitored</w:t>
      </w:r>
      <w:r>
        <w:t xml:space="preserve"> indicator results</w:t>
      </w:r>
      <w:r w:rsidR="00167220">
        <w:t xml:space="preserve"> for selected design parameters</w:t>
      </w:r>
      <w:r w:rsidR="00F66283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10"/>
        <w:gridCol w:w="3210"/>
      </w:tblGrid>
      <w:tr w:rsidR="00941F6F" w:rsidTr="00167220">
        <w:tc>
          <w:tcPr>
            <w:tcW w:w="3210" w:type="dxa"/>
          </w:tcPr>
          <w:p w:rsidR="00941F6F" w:rsidRDefault="00941F6F" w:rsidP="00B82C4D">
            <w:r>
              <w:t>Reformer S/C ratio</w:t>
            </w:r>
          </w:p>
        </w:tc>
        <w:tc>
          <w:tcPr>
            <w:tcW w:w="3210" w:type="dxa"/>
          </w:tcPr>
          <w:p w:rsidR="00941F6F" w:rsidRDefault="00941F6F" w:rsidP="00B82C4D">
            <w:r>
              <w:t xml:space="preserve">0.77 </w:t>
            </w:r>
            <w:proofErr w:type="spellStart"/>
            <w:r>
              <w:t>mol</w:t>
            </w:r>
            <w:proofErr w:type="spellEnd"/>
            <w:r>
              <w:t>/</w:t>
            </w:r>
            <w:proofErr w:type="spellStart"/>
            <w:r>
              <w:t>mol</w:t>
            </w:r>
            <w:proofErr w:type="spellEnd"/>
          </w:p>
        </w:tc>
      </w:tr>
      <w:tr w:rsidR="00941F6F" w:rsidTr="00167220">
        <w:tc>
          <w:tcPr>
            <w:tcW w:w="3210" w:type="dxa"/>
          </w:tcPr>
          <w:p w:rsidR="00941F6F" w:rsidRDefault="00941F6F" w:rsidP="00B82C4D">
            <w:r>
              <w:t>Reformer O/C ratio</w:t>
            </w:r>
          </w:p>
        </w:tc>
        <w:tc>
          <w:tcPr>
            <w:tcW w:w="3210" w:type="dxa"/>
          </w:tcPr>
          <w:p w:rsidR="00941F6F" w:rsidRDefault="00941F6F" w:rsidP="00B82C4D">
            <w:r>
              <w:t xml:space="preserve">0.61 </w:t>
            </w:r>
            <w:proofErr w:type="spellStart"/>
            <w:r>
              <w:t>mol</w:t>
            </w:r>
            <w:proofErr w:type="spellEnd"/>
            <w:r>
              <w:t>/</w:t>
            </w:r>
            <w:proofErr w:type="spellStart"/>
            <w:r>
              <w:t>mol</w:t>
            </w:r>
            <w:proofErr w:type="spellEnd"/>
          </w:p>
        </w:tc>
      </w:tr>
      <w:tr w:rsidR="00941F6F" w:rsidTr="00167220">
        <w:tc>
          <w:tcPr>
            <w:tcW w:w="3210" w:type="dxa"/>
          </w:tcPr>
          <w:p w:rsidR="00941F6F" w:rsidRDefault="00941F6F" w:rsidP="00941F6F">
            <w:r>
              <w:t>Reformer outlet T</w:t>
            </w:r>
          </w:p>
        </w:tc>
        <w:tc>
          <w:tcPr>
            <w:tcW w:w="3210" w:type="dxa"/>
          </w:tcPr>
          <w:p w:rsidR="00941F6F" w:rsidRDefault="00941F6F" w:rsidP="00941F6F">
            <w:r>
              <w:t>1092</w:t>
            </w:r>
            <w:r w:rsidR="005E2076">
              <w:rPr>
                <w:rFonts w:cstheme="minorHAnsi"/>
              </w:rPr>
              <w:t>°</w:t>
            </w:r>
            <w:r>
              <w:t>C</w:t>
            </w:r>
          </w:p>
        </w:tc>
      </w:tr>
      <w:tr w:rsidR="00941F6F" w:rsidTr="00167220">
        <w:tc>
          <w:tcPr>
            <w:tcW w:w="3210" w:type="dxa"/>
          </w:tcPr>
          <w:p w:rsidR="00941F6F" w:rsidRDefault="00941F6F" w:rsidP="00941F6F">
            <w:r>
              <w:t>Methane conversion</w:t>
            </w:r>
          </w:p>
        </w:tc>
        <w:tc>
          <w:tcPr>
            <w:tcW w:w="3210" w:type="dxa"/>
          </w:tcPr>
          <w:p w:rsidR="00941F6F" w:rsidRDefault="00941F6F" w:rsidP="00941F6F">
            <w:r>
              <w:t>98.57%</w:t>
            </w:r>
          </w:p>
        </w:tc>
      </w:tr>
      <w:tr w:rsidR="00941F6F" w:rsidTr="00167220">
        <w:tc>
          <w:tcPr>
            <w:tcW w:w="3210" w:type="dxa"/>
          </w:tcPr>
          <w:p w:rsidR="00941F6F" w:rsidRDefault="00941F6F" w:rsidP="00941F6F">
            <w:r>
              <w:t>CO conversion in WGS</w:t>
            </w:r>
          </w:p>
        </w:tc>
        <w:tc>
          <w:tcPr>
            <w:tcW w:w="3210" w:type="dxa"/>
          </w:tcPr>
          <w:p w:rsidR="00941F6F" w:rsidRDefault="00941F6F" w:rsidP="00941F6F">
            <w:r>
              <w:t>98.65%</w:t>
            </w:r>
          </w:p>
        </w:tc>
      </w:tr>
      <w:tr w:rsidR="00941F6F" w:rsidTr="00167220">
        <w:tc>
          <w:tcPr>
            <w:tcW w:w="3210" w:type="dxa"/>
          </w:tcPr>
          <w:p w:rsidR="00941F6F" w:rsidRDefault="00941F6F" w:rsidP="00941F6F">
            <w:r>
              <w:t>Excess steam to turbine</w:t>
            </w:r>
          </w:p>
        </w:tc>
        <w:tc>
          <w:tcPr>
            <w:tcW w:w="3210" w:type="dxa"/>
          </w:tcPr>
          <w:p w:rsidR="00941F6F" w:rsidRDefault="00941F6F" w:rsidP="00941F6F">
            <w:r>
              <w:t xml:space="preserve">1935 </w:t>
            </w:r>
            <w:proofErr w:type="spellStart"/>
            <w:r>
              <w:t>kmol</w:t>
            </w:r>
            <w:proofErr w:type="spellEnd"/>
            <w:r>
              <w:t>/</w:t>
            </w:r>
            <w:proofErr w:type="spellStart"/>
            <w:r>
              <w:t>hr</w:t>
            </w:r>
            <w:proofErr w:type="spellEnd"/>
          </w:p>
        </w:tc>
      </w:tr>
      <w:tr w:rsidR="00941F6F" w:rsidTr="00167220">
        <w:tc>
          <w:tcPr>
            <w:tcW w:w="3210" w:type="dxa"/>
          </w:tcPr>
          <w:p w:rsidR="00941F6F" w:rsidRDefault="00941F6F" w:rsidP="00941F6F">
            <w:r>
              <w:t>Electricity production</w:t>
            </w:r>
          </w:p>
        </w:tc>
        <w:tc>
          <w:tcPr>
            <w:tcW w:w="3210" w:type="dxa"/>
          </w:tcPr>
          <w:p w:rsidR="00941F6F" w:rsidRDefault="00941F6F" w:rsidP="00941F6F">
            <w:r>
              <w:t>1998 kW</w:t>
            </w:r>
          </w:p>
        </w:tc>
      </w:tr>
      <w:tr w:rsidR="00941F6F" w:rsidTr="00167220">
        <w:tc>
          <w:tcPr>
            <w:tcW w:w="3210" w:type="dxa"/>
          </w:tcPr>
          <w:p w:rsidR="00941F6F" w:rsidRPr="00167220" w:rsidRDefault="00941F6F" w:rsidP="00941F6F">
            <w:r>
              <w:t>H</w:t>
            </w:r>
            <w:r>
              <w:rPr>
                <w:vertAlign w:val="subscript"/>
              </w:rPr>
              <w:t>2</w:t>
            </w:r>
            <w:r>
              <w:t xml:space="preserve"> production</w:t>
            </w:r>
          </w:p>
        </w:tc>
        <w:tc>
          <w:tcPr>
            <w:tcW w:w="3210" w:type="dxa"/>
          </w:tcPr>
          <w:p w:rsidR="00941F6F" w:rsidRDefault="00941F6F" w:rsidP="00941F6F">
            <w:r>
              <w:t xml:space="preserve">4243 </w:t>
            </w:r>
            <w:proofErr w:type="spellStart"/>
            <w:r>
              <w:t>kmol</w:t>
            </w:r>
            <w:proofErr w:type="spellEnd"/>
            <w:r>
              <w:t>/</w:t>
            </w:r>
            <w:proofErr w:type="spellStart"/>
            <w:r>
              <w:t>hr</w:t>
            </w:r>
            <w:proofErr w:type="spellEnd"/>
          </w:p>
        </w:tc>
      </w:tr>
      <w:tr w:rsidR="00941F6F" w:rsidTr="00167220">
        <w:tc>
          <w:tcPr>
            <w:tcW w:w="3210" w:type="dxa"/>
          </w:tcPr>
          <w:p w:rsidR="00941F6F" w:rsidRPr="00167220" w:rsidRDefault="00941F6F" w:rsidP="00941F6F">
            <w:r>
              <w:t>CO</w:t>
            </w:r>
            <w:r>
              <w:rPr>
                <w:vertAlign w:val="subscript"/>
              </w:rPr>
              <w:t>2</w:t>
            </w:r>
            <w:r>
              <w:t xml:space="preserve"> recovery</w:t>
            </w:r>
          </w:p>
        </w:tc>
        <w:tc>
          <w:tcPr>
            <w:tcW w:w="3210" w:type="dxa"/>
          </w:tcPr>
          <w:p w:rsidR="00941F6F" w:rsidRDefault="00941F6F" w:rsidP="00941F6F">
            <w:r>
              <w:t>88.6%</w:t>
            </w:r>
          </w:p>
        </w:tc>
      </w:tr>
    </w:tbl>
    <w:p w:rsidR="00167220" w:rsidRDefault="00167220" w:rsidP="00B82C4D"/>
    <w:p w:rsidR="00167220" w:rsidRDefault="00167220" w:rsidP="00B82C4D"/>
    <w:p w:rsidR="00F66283" w:rsidRPr="00B82C4D" w:rsidRDefault="00F66283" w:rsidP="00B82C4D"/>
    <w:sectPr w:rsidR="00F66283" w:rsidRPr="00B82C4D" w:rsidSect="000E5CF2">
      <w:headerReference w:type="default" r:id="rId11"/>
      <w:footerReference w:type="default" r:id="rId12"/>
      <w:pgSz w:w="11906" w:h="16838"/>
      <w:pgMar w:top="1417" w:right="849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18A9" w:rsidRDefault="00F818A9" w:rsidP="000E5CF2">
      <w:pPr>
        <w:spacing w:after="0" w:line="240" w:lineRule="auto"/>
      </w:pPr>
      <w:r>
        <w:separator/>
      </w:r>
    </w:p>
  </w:endnote>
  <w:endnote w:type="continuationSeparator" w:id="0">
    <w:p w:rsidR="00F818A9" w:rsidRDefault="00F818A9" w:rsidP="000E5C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65423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E5CF2" w:rsidRDefault="000E5CF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48F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0E5CF2" w:rsidRDefault="000E5C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18A9" w:rsidRDefault="00F818A9" w:rsidP="000E5CF2">
      <w:pPr>
        <w:spacing w:after="0" w:line="240" w:lineRule="auto"/>
      </w:pPr>
      <w:r>
        <w:separator/>
      </w:r>
    </w:p>
  </w:footnote>
  <w:footnote w:type="continuationSeparator" w:id="0">
    <w:p w:rsidR="00F818A9" w:rsidRDefault="00F818A9" w:rsidP="000E5C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5CF2" w:rsidRDefault="000E5CF2" w:rsidP="000E5CF2">
    <w:pPr>
      <w:pStyle w:val="Header"/>
      <w:jc w:val="right"/>
    </w:pPr>
    <w:r w:rsidRPr="009D4555">
      <w:rPr>
        <w:b/>
        <w:noProof/>
        <w:sz w:val="56"/>
        <w:szCs w:val="56"/>
        <w:lang w:val="en-GB" w:eastAsia="en-GB"/>
      </w:rPr>
      <w:drawing>
        <wp:inline distT="0" distB="0" distL="0" distR="0" wp14:anchorId="6594B090" wp14:editId="14467A07">
          <wp:extent cx="1352550" cy="488237"/>
          <wp:effectExtent l="0" t="0" r="0" b="762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2778" cy="52080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8682B"/>
    <w:multiLevelType w:val="hybridMultilevel"/>
    <w:tmpl w:val="91D87D4A"/>
    <w:lvl w:ilvl="0" w:tplc="6DEC6066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FD1DD7"/>
    <w:multiLevelType w:val="hybridMultilevel"/>
    <w:tmpl w:val="0A3A983C"/>
    <w:lvl w:ilvl="0" w:tplc="A896103C">
      <w:start w:val="1"/>
      <w:numFmt w:val="decimal"/>
      <w:pStyle w:val="ListParagraph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444A96"/>
    <w:multiLevelType w:val="hybridMultilevel"/>
    <w:tmpl w:val="E466A1EC"/>
    <w:lvl w:ilvl="0" w:tplc="071CF6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3872CB"/>
    <w:multiLevelType w:val="hybridMultilevel"/>
    <w:tmpl w:val="4282DE42"/>
    <w:lvl w:ilvl="0" w:tplc="071CF6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3579B6"/>
    <w:multiLevelType w:val="hybridMultilevel"/>
    <w:tmpl w:val="0AAA5CB4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5E3DA2"/>
    <w:multiLevelType w:val="hybridMultilevel"/>
    <w:tmpl w:val="7828170C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CD2C8E"/>
    <w:multiLevelType w:val="hybridMultilevel"/>
    <w:tmpl w:val="B55033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D447C4"/>
    <w:multiLevelType w:val="hybridMultilevel"/>
    <w:tmpl w:val="E39EE3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4A76A3"/>
    <w:multiLevelType w:val="hybridMultilevel"/>
    <w:tmpl w:val="C902DF02"/>
    <w:lvl w:ilvl="0" w:tplc="6DEC6066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8"/>
  </w:num>
  <w:num w:numId="6">
    <w:abstractNumId w:val="5"/>
  </w:num>
  <w:num w:numId="7">
    <w:abstractNumId w:val="4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CF2"/>
    <w:rsid w:val="000362A7"/>
    <w:rsid w:val="000607E5"/>
    <w:rsid w:val="000A06B8"/>
    <w:rsid w:val="000B71A7"/>
    <w:rsid w:val="000E5CF2"/>
    <w:rsid w:val="0012321E"/>
    <w:rsid w:val="0015347C"/>
    <w:rsid w:val="00167220"/>
    <w:rsid w:val="00194171"/>
    <w:rsid w:val="00210F39"/>
    <w:rsid w:val="00255071"/>
    <w:rsid w:val="00285976"/>
    <w:rsid w:val="002C4965"/>
    <w:rsid w:val="002D55D1"/>
    <w:rsid w:val="002F05CA"/>
    <w:rsid w:val="0031162F"/>
    <w:rsid w:val="0034278B"/>
    <w:rsid w:val="0034346D"/>
    <w:rsid w:val="00381DF5"/>
    <w:rsid w:val="00446FC4"/>
    <w:rsid w:val="004B7A8C"/>
    <w:rsid w:val="004C29DB"/>
    <w:rsid w:val="005E2076"/>
    <w:rsid w:val="005E6520"/>
    <w:rsid w:val="00691F33"/>
    <w:rsid w:val="006C20BB"/>
    <w:rsid w:val="006E575C"/>
    <w:rsid w:val="00710411"/>
    <w:rsid w:val="00711D8E"/>
    <w:rsid w:val="00711FF3"/>
    <w:rsid w:val="00760D6A"/>
    <w:rsid w:val="007873C3"/>
    <w:rsid w:val="007A04BE"/>
    <w:rsid w:val="00854FE0"/>
    <w:rsid w:val="008B6AA3"/>
    <w:rsid w:val="008F19C5"/>
    <w:rsid w:val="00941F6F"/>
    <w:rsid w:val="009514F4"/>
    <w:rsid w:val="00A448F6"/>
    <w:rsid w:val="00A86A4D"/>
    <w:rsid w:val="00AB4439"/>
    <w:rsid w:val="00AC0E45"/>
    <w:rsid w:val="00AD7FCF"/>
    <w:rsid w:val="00B324BF"/>
    <w:rsid w:val="00B35DBE"/>
    <w:rsid w:val="00B62618"/>
    <w:rsid w:val="00B8246B"/>
    <w:rsid w:val="00B82C4D"/>
    <w:rsid w:val="00BC433C"/>
    <w:rsid w:val="00CF3186"/>
    <w:rsid w:val="00D069C2"/>
    <w:rsid w:val="00DE3D08"/>
    <w:rsid w:val="00E10A04"/>
    <w:rsid w:val="00E96CB9"/>
    <w:rsid w:val="00EE071F"/>
    <w:rsid w:val="00F6514D"/>
    <w:rsid w:val="00F66283"/>
    <w:rsid w:val="00F8026A"/>
    <w:rsid w:val="00F818A9"/>
    <w:rsid w:val="00F871A7"/>
    <w:rsid w:val="00FA396A"/>
    <w:rsid w:val="00FA72F9"/>
    <w:rsid w:val="00FC45D5"/>
    <w:rsid w:val="00FD4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0E99EDA"/>
  <w15:chartTrackingRefBased/>
  <w15:docId w15:val="{09593DFF-238C-4A73-B7F3-EE25F1E82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0E45"/>
    <w:pPr>
      <w:spacing w:after="120" w:line="276" w:lineRule="auto"/>
      <w:jc w:val="both"/>
    </w:pPr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626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E652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E071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5C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5CF2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0E5C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5CF2"/>
    <w:rPr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B62618"/>
    <w:rPr>
      <w:rFonts w:asciiTheme="majorHAnsi" w:eastAsiaTheme="majorEastAsia" w:hAnsiTheme="majorHAnsi" w:cstheme="majorBidi"/>
      <w:b/>
      <w:sz w:val="32"/>
      <w:szCs w:val="32"/>
      <w:lang w:val="en-US"/>
    </w:rPr>
  </w:style>
  <w:style w:type="paragraph" w:styleId="ListParagraph">
    <w:name w:val="List Paragraph"/>
    <w:basedOn w:val="Normal"/>
    <w:uiPriority w:val="34"/>
    <w:qFormat/>
    <w:rsid w:val="00B62618"/>
    <w:pPr>
      <w:numPr>
        <w:numId w:val="3"/>
      </w:numPr>
      <w:ind w:left="357" w:hanging="357"/>
      <w:contextualSpacing/>
    </w:pPr>
  </w:style>
  <w:style w:type="table" w:styleId="TableGrid">
    <w:name w:val="Table Grid"/>
    <w:basedOn w:val="TableNormal"/>
    <w:uiPriority w:val="39"/>
    <w:rsid w:val="00B626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3">
    <w:name w:val="Grid Table 4 Accent 3"/>
    <w:basedOn w:val="TableNormal"/>
    <w:uiPriority w:val="49"/>
    <w:rsid w:val="00B62618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B6261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62618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Caption">
    <w:name w:val="caption"/>
    <w:basedOn w:val="Normal"/>
    <w:next w:val="Normal"/>
    <w:uiPriority w:val="35"/>
    <w:qFormat/>
    <w:rsid w:val="00F6514D"/>
    <w:pPr>
      <w:tabs>
        <w:tab w:val="left" w:pos="1134"/>
      </w:tabs>
      <w:spacing w:before="120" w:line="240" w:lineRule="auto"/>
    </w:pPr>
    <w:rPr>
      <w:rFonts w:ascii="Times New Roman" w:eastAsia="Times New Roman" w:hAnsi="Times New Roman" w:cs="Times New Roman"/>
      <w:bCs/>
      <w:i/>
      <w:sz w:val="24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5E6520"/>
    <w:rPr>
      <w:rFonts w:asciiTheme="majorHAnsi" w:eastAsiaTheme="majorEastAsia" w:hAnsiTheme="majorHAnsi" w:cstheme="majorBidi"/>
      <w:sz w:val="26"/>
      <w:szCs w:val="26"/>
      <w:lang w:val="en-US"/>
    </w:rPr>
  </w:style>
  <w:style w:type="table" w:customStyle="1" w:styleId="BFETabelle11">
    <w:name w:val="BFE_Tabelle 11"/>
    <w:basedOn w:val="GridTable2-Accent1"/>
    <w:next w:val="PlainTable1"/>
    <w:uiPriority w:val="41"/>
    <w:rsid w:val="005E6520"/>
    <w:rPr>
      <w:rFonts w:ascii="Arial" w:eastAsia="Calibri" w:hAnsi="Arial" w:cs="Times New Roman"/>
      <w:sz w:val="18"/>
      <w:szCs w:val="20"/>
      <w:lang w:val="en-GB" w:eastAsia="de-CH"/>
    </w:rPr>
    <w:tblPr>
      <w:tblBorders>
        <w:top w:val="none" w:sz="0" w:space="0" w:color="auto"/>
        <w:bottom w:val="single" w:sz="4" w:space="0" w:color="244061"/>
        <w:insideH w:val="single" w:sz="4" w:space="0" w:color="244061"/>
        <w:insideV w:val="single" w:sz="4" w:space="0" w:color="244061"/>
      </w:tblBorders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/>
      <w:vAlign w:val="center"/>
    </w:tcPr>
    <w:tblStylePr w:type="firstRow">
      <w:pPr>
        <w:wordWrap/>
        <w:spacing w:beforeLines="0" w:before="0" w:beforeAutospacing="0" w:afterLines="0" w:after="0" w:afterAutospacing="0" w:line="240" w:lineRule="auto"/>
        <w:ind w:leftChars="0" w:left="0" w:rightChars="0" w:right="0" w:firstLineChars="0" w:firstLine="0"/>
      </w:pPr>
      <w:rPr>
        <w:rFonts w:ascii="Arial" w:hAnsi="Arial"/>
        <w:b/>
        <w:bCs/>
        <w:i w:val="0"/>
        <w:sz w:val="18"/>
      </w:rPr>
      <w:tblPr/>
      <w:tcPr>
        <w:tcBorders>
          <w:top w:val="nil"/>
          <w:left w:val="nil"/>
          <w:bottom w:val="single" w:sz="12" w:space="0" w:color="244061"/>
          <w:right w:val="nil"/>
          <w:insideH w:val="single" w:sz="4" w:space="0" w:color="244061"/>
          <w:insideV w:val="nil"/>
        </w:tcBorders>
        <w:shd w:val="clear" w:color="auto" w:fill="FFFFFF"/>
      </w:tcPr>
    </w:tblStylePr>
    <w:tblStylePr w:type="lastRow">
      <w:rPr>
        <w:rFonts w:ascii="Arial" w:hAnsi="Arial"/>
        <w:b w:val="0"/>
        <w:bCs/>
        <w:sz w:val="18"/>
      </w:rPr>
      <w:tblPr/>
      <w:tcPr>
        <w:tcBorders>
          <w:top w:val="single" w:sz="4" w:space="0" w:color="244061"/>
          <w:left w:val="nil"/>
          <w:bottom w:val="single" w:sz="4" w:space="0" w:color="244061"/>
          <w:right w:val="nil"/>
          <w:insideH w:val="nil"/>
          <w:insideV w:val="single" w:sz="4" w:space="0" w:color="244061"/>
        </w:tcBorders>
        <w:shd w:val="clear" w:color="auto" w:fill="FFFFFF"/>
      </w:tcPr>
    </w:tblStylePr>
    <w:tblStylePr w:type="firstCol">
      <w:rPr>
        <w:rFonts w:ascii="Arial" w:hAnsi="Arial"/>
        <w:b/>
        <w:bCs/>
        <w:sz w:val="18"/>
      </w:rPr>
      <w:tblPr/>
      <w:tcPr>
        <w:tcBorders>
          <w:top w:val="single" w:sz="4" w:space="0" w:color="244061"/>
          <w:left w:val="nil"/>
          <w:bottom w:val="single" w:sz="4" w:space="0" w:color="244061"/>
          <w:right w:val="single" w:sz="4" w:space="0" w:color="244061"/>
          <w:insideH w:val="nil"/>
          <w:insideV w:val="nil"/>
          <w:tl2br w:val="nil"/>
          <w:tr2bl w:val="nil"/>
        </w:tcBorders>
      </w:tcPr>
    </w:tblStylePr>
    <w:tblStylePr w:type="lastCol">
      <w:pPr>
        <w:jc w:val="left"/>
      </w:pPr>
      <w:rPr>
        <w:rFonts w:ascii="Arial" w:hAnsi="Arial"/>
        <w:b w:val="0"/>
        <w:bCs/>
        <w:sz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Vert">
      <w:pPr>
        <w:jc w:val="left"/>
      </w:pPr>
      <w:rPr>
        <w:rFonts w:ascii="Arial" w:hAnsi="Arial"/>
        <w:sz w:val="18"/>
      </w:rPr>
      <w:tblPr/>
      <w:tcPr>
        <w:shd w:val="clear" w:color="auto" w:fill="DBE5F1"/>
      </w:tcPr>
    </w:tblStylePr>
    <w:tblStylePr w:type="band2Vert">
      <w:rPr>
        <w:rFonts w:ascii="Arial" w:hAnsi="Arial"/>
        <w:sz w:val="18"/>
      </w:rPr>
      <w:tblPr/>
      <w:tcPr>
        <w:shd w:val="clear" w:color="auto" w:fill="DBE5F1"/>
      </w:tcPr>
    </w:tblStylePr>
    <w:tblStylePr w:type="band1Horz">
      <w:pPr>
        <w:wordWrap/>
        <w:spacing w:beforeLines="0" w:before="0" w:beforeAutospacing="0" w:afterLines="0" w:after="0" w:afterAutospacing="0" w:line="240" w:lineRule="auto"/>
      </w:pPr>
      <w:rPr>
        <w:rFonts w:ascii="Arial" w:hAnsi="Arial"/>
        <w:sz w:val="18"/>
      </w:rPr>
      <w:tblPr/>
      <w:tcPr>
        <w:shd w:val="clear" w:color="auto" w:fill="DBE5F1"/>
      </w:tcPr>
    </w:tblStylePr>
    <w:tblStylePr w:type="band2Horz">
      <w:pPr>
        <w:wordWrap/>
        <w:spacing w:beforeLines="0" w:before="0" w:beforeAutospacing="0" w:afterLines="0" w:after="0" w:afterAutospacing="0" w:line="240" w:lineRule="auto"/>
        <w:contextualSpacing w:val="0"/>
        <w:jc w:val="left"/>
      </w:pPr>
      <w:rPr>
        <w:rFonts w:ascii="Arial" w:hAnsi="Arial"/>
        <w:sz w:val="18"/>
      </w:rPr>
    </w:tblStylePr>
    <w:tblStylePr w:type="swCell">
      <w:rPr>
        <w:rFonts w:ascii="Arial" w:hAnsi="Arial"/>
        <w:b/>
        <w:sz w:val="18"/>
      </w:rPr>
    </w:tblStylePr>
  </w:style>
  <w:style w:type="table" w:styleId="GridTable2-Accent1">
    <w:name w:val="Grid Table 2 Accent 1"/>
    <w:basedOn w:val="TableNormal"/>
    <w:uiPriority w:val="47"/>
    <w:rsid w:val="005E6520"/>
    <w:pPr>
      <w:spacing w:after="0" w:line="240" w:lineRule="auto"/>
    </w:pPr>
    <w:tblPr>
      <w:tblStyleRowBandSize w:val="1"/>
      <w:tblStyleColBandSize w:val="1"/>
      <w:tblBorders>
        <w:top w:val="single" w:sz="2" w:space="0" w:color="9CC2E5" w:themeColor="accent1" w:themeTint="99"/>
        <w:bottom w:val="single" w:sz="2" w:space="0" w:color="9CC2E5" w:themeColor="accent1" w:themeTint="99"/>
        <w:insideH w:val="single" w:sz="2" w:space="0" w:color="9CC2E5" w:themeColor="accent1" w:themeTint="99"/>
        <w:insideV w:val="single" w:sz="2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PlainTable1">
    <w:name w:val="Plain Table 1"/>
    <w:basedOn w:val="TableNormal"/>
    <w:uiPriority w:val="41"/>
    <w:rsid w:val="005E652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Hyperlink">
    <w:name w:val="Hyperlink"/>
    <w:basedOn w:val="DefaultParagraphFont"/>
    <w:uiPriority w:val="99"/>
    <w:unhideWhenUsed/>
    <w:rsid w:val="00AD7FCF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D7FC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D7FC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D7FCF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7FC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D7FCF"/>
    <w:rPr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7F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7FCF"/>
    <w:rPr>
      <w:rFonts w:ascii="Segoe UI" w:hAnsi="Segoe UI" w:cs="Segoe UI"/>
      <w:sz w:val="18"/>
      <w:szCs w:val="18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EE071F"/>
    <w:rPr>
      <w:rFonts w:asciiTheme="majorHAnsi" w:eastAsiaTheme="majorEastAsia" w:hAnsiTheme="majorHAnsi" w:cstheme="majorBid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25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package" Target="embeddings/Microsoft_Excel-Arbeitsblatt.xlsx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IEA17</b:Tag>
    <b:SourceType>Report</b:SourceType>
    <b:Guid>{01636ED7-8D1F-4690-B645-B10516485119}</b:Guid>
    <b:Author>
      <b:Author>
        <b:NameList>
          <b:Person>
            <b:Last>IEAGHG</b:Last>
          </b:Person>
        </b:NameList>
      </b:Author>
    </b:Author>
    <b:Title> Techno-Economic Evaluation of SMR Based Standalone (Merchant) H2 Plant with CCS,Technical Report 2017-02</b:Title>
    <b:Year>2017</b:Year>
    <b:RefOrder>1</b:RefOrder>
  </b:Source>
</b:Sources>
</file>

<file path=customXml/itemProps1.xml><?xml version="1.0" encoding="utf-8"?>
<ds:datastoreItem xmlns:ds="http://schemas.openxmlformats.org/officeDocument/2006/customXml" ds:itemID="{455DB9B9-D576-4D24-96F7-072839DBC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ETH Zuerich</Company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Sutter  Daniel</dc:creator>
  <cp:keywords/>
  <dc:description/>
  <cp:lastModifiedBy>van der Spek  Mijndert Willem</cp:lastModifiedBy>
  <cp:revision>14</cp:revision>
  <dcterms:created xsi:type="dcterms:W3CDTF">2018-11-20T14:05:00Z</dcterms:created>
  <dcterms:modified xsi:type="dcterms:W3CDTF">2018-11-20T17:23:00Z</dcterms:modified>
</cp:coreProperties>
</file>